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1" w:firstLineChars="500"/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  <w:t>WT-</w:t>
      </w:r>
      <w:r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  <w:lang w:val="en-US" w:eastAsia="zh-CN"/>
        </w:rPr>
        <w:t>HS</w:t>
      </w:r>
      <w:bookmarkStart w:id="0" w:name="_GoBack"/>
      <w:r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  <w:lang w:val="en-US" w:eastAsia="zh-CN"/>
        </w:rPr>
        <w:t>霍尔效应</w:t>
      </w:r>
      <w:r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</w:rPr>
        <w:t>实验仪</w:t>
      </w:r>
      <w:r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  <w:lang w:val="en-US" w:eastAsia="zh-CN"/>
        </w:rPr>
        <w:t>电磁铁型）</w:t>
      </w:r>
      <w:bookmarkEnd w:id="0"/>
      <w:r>
        <w:rPr>
          <w:rFonts w:hint="eastAsia" w:ascii="微软雅黑" w:hAnsi="微软雅黑" w:eastAsia="微软雅黑" w:cs="微软雅黑"/>
          <w:b/>
          <w:bCs/>
          <w:color w:val="0000FF"/>
          <w:sz w:val="30"/>
          <w:szCs w:val="30"/>
          <w:lang w:val="en-US" w:eastAsia="zh-CN"/>
        </w:rPr>
        <w:t>概述</w:t>
      </w:r>
    </w:p>
    <w:p>
      <w:pPr>
        <w:rPr>
          <w:rFonts w:hint="eastAsia" w:ascii="方正仿宋_GB2312" w:hAnsi="方正仿宋_GB2312" w:eastAsia="方正仿宋_GB2312" w:cs="方正仿宋_GB2312"/>
          <w:b/>
          <w:bCs/>
        </w:rPr>
      </w:pPr>
      <w:r>
        <w:rPr>
          <w:rFonts w:hint="eastAsia"/>
          <w:b/>
          <w:bCs w:val="0"/>
          <w:color w:val="231F20"/>
          <w:sz w:val="18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83820</wp:posOffset>
            </wp:positionV>
            <wp:extent cx="3368675" cy="2238375"/>
            <wp:effectExtent l="0" t="0" r="14605" b="1905"/>
            <wp:wrapTight wrapText="bothSides">
              <wp:wrapPolygon>
                <wp:start x="0" y="0"/>
                <wp:lineTo x="0" y="21471"/>
                <wp:lineTo x="21498" y="21471"/>
                <wp:lineTo x="21498" y="0"/>
                <wp:lineTo x="0" y="0"/>
              </wp:wrapPolygon>
            </wp:wrapTight>
            <wp:docPr id="4" name="图片 4" descr="1589268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892689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楷体_GB2312"/>
          <w:b/>
          <w:color w:val="000000"/>
          <w:szCs w:val="21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lang w:val="en-US" w:eastAsia="zh-CN"/>
        </w:rPr>
        <w:t xml:space="preserve">       </w:t>
      </w:r>
    </w:p>
    <w:p>
      <w:pPr>
        <w:spacing w:line="274" w:lineRule="exact"/>
        <w:rPr>
          <w:rFonts w:hint="eastAsia" w:eastAsia="楷体_GB2312"/>
          <w:b/>
          <w:color w:val="000000"/>
          <w:szCs w:val="21"/>
          <w:lang w:val="en-US" w:eastAsia="zh-CN"/>
        </w:rPr>
      </w:pPr>
      <w:r>
        <w:rPr>
          <w:rFonts w:hint="eastAsia" w:eastAsia="楷体_GB2312"/>
          <w:b/>
          <w:color w:val="000000"/>
          <w:szCs w:val="21"/>
          <w:lang w:val="en-US" w:eastAsia="zh-CN"/>
        </w:rPr>
        <w:t xml:space="preserve"> </w:t>
      </w: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  <w:r>
        <w:rPr>
          <w:rFonts w:hint="eastAsia"/>
          <w:b/>
          <w:bCs w:val="0"/>
          <w:color w:val="231F20"/>
          <w:sz w:val="18"/>
          <w:lang w:val="en-US" w:eastAsia="zh-CN"/>
        </w:rPr>
        <w:drawing>
          <wp:inline distT="0" distB="0" distL="114300" distR="114300">
            <wp:extent cx="4138295" cy="3215640"/>
            <wp:effectExtent l="0" t="0" r="6985" b="0"/>
            <wp:docPr id="3" name="图片 3" descr="1589268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892689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  <w:r>
        <w:rPr>
          <w:rFonts w:hint="eastAsia"/>
          <w:b/>
          <w:bCs w:val="0"/>
          <w:color w:val="231F20"/>
          <w:sz w:val="18"/>
          <w:lang w:val="en-US" w:eastAsia="zh-CN"/>
        </w:rPr>
        <w:drawing>
          <wp:inline distT="0" distB="0" distL="114300" distR="114300">
            <wp:extent cx="4138295" cy="3215640"/>
            <wp:effectExtent l="0" t="0" r="6985" b="0"/>
            <wp:docPr id="5" name="图片 5" descr="1589268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92689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  <w:r>
        <w:rPr>
          <w:rFonts w:hint="eastAsia"/>
        </w:rPr>
        <w:t xml:space="preserve"> </w:t>
      </w: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  <w:r>
        <w:rPr>
          <w:rFonts w:hint="eastAsia"/>
          <w:b/>
          <w:bCs w:val="0"/>
          <w:color w:val="231F20"/>
          <w:sz w:val="18"/>
          <w:lang w:val="en-US" w:eastAsia="zh-CN"/>
        </w:rPr>
        <w:t>实验内容</w:t>
      </w:r>
    </w:p>
    <w:p>
      <w:pPr>
        <w:spacing w:line="274" w:lineRule="exact"/>
        <w:rPr>
          <w:rFonts w:hint="eastAsia"/>
          <w:b w:val="0"/>
          <w:bCs/>
          <w:color w:val="231F20"/>
          <w:sz w:val="18"/>
          <w:lang w:val="en-US" w:eastAsia="zh-CN"/>
        </w:rPr>
      </w:pPr>
      <w:r>
        <w:rPr>
          <w:rFonts w:hint="eastAsia"/>
          <w:b w:val="0"/>
          <w:bCs/>
          <w:color w:val="231F20"/>
          <w:sz w:val="18"/>
          <w:lang w:val="en-US" w:eastAsia="zh-CN"/>
        </w:rPr>
        <w:t>1、了解霍尔效应的基本原理；</w:t>
      </w:r>
    </w:p>
    <w:p>
      <w:pPr>
        <w:spacing w:line="274" w:lineRule="exact"/>
        <w:rPr>
          <w:rFonts w:hint="eastAsia"/>
          <w:b w:val="0"/>
          <w:bCs/>
          <w:color w:val="231F20"/>
          <w:sz w:val="18"/>
          <w:lang w:val="en-US" w:eastAsia="zh-CN"/>
        </w:rPr>
      </w:pPr>
      <w:r>
        <w:rPr>
          <w:rFonts w:hint="eastAsia"/>
          <w:b w:val="0"/>
          <w:bCs/>
          <w:color w:val="231F20"/>
          <w:sz w:val="18"/>
          <w:lang w:val="en-US" w:eastAsia="zh-CN"/>
        </w:rPr>
        <w:t>2、测量霍尔电压VH与工作电流Is的关系；</w:t>
      </w:r>
    </w:p>
    <w:p>
      <w:pPr>
        <w:spacing w:line="274" w:lineRule="exact"/>
        <w:rPr>
          <w:rFonts w:hint="eastAsia"/>
          <w:b w:val="0"/>
          <w:bCs/>
          <w:color w:val="231F20"/>
          <w:sz w:val="18"/>
          <w:lang w:val="en-US" w:eastAsia="zh-CN"/>
        </w:rPr>
      </w:pPr>
      <w:r>
        <w:rPr>
          <w:rFonts w:hint="eastAsia"/>
          <w:b w:val="0"/>
          <w:bCs/>
          <w:color w:val="231F20"/>
          <w:sz w:val="18"/>
          <w:lang w:val="en-US" w:eastAsia="zh-CN"/>
        </w:rPr>
        <w:t>3、测量霍尔电压VH与磁感应强度B的关系；</w:t>
      </w:r>
    </w:p>
    <w:p>
      <w:pPr>
        <w:spacing w:line="274" w:lineRule="exact"/>
        <w:rPr>
          <w:rFonts w:hint="eastAsia"/>
          <w:b w:val="0"/>
          <w:bCs/>
          <w:color w:val="231F20"/>
          <w:sz w:val="18"/>
          <w:lang w:val="en-US" w:eastAsia="zh-CN"/>
        </w:rPr>
      </w:pPr>
      <w:r>
        <w:rPr>
          <w:rFonts w:hint="eastAsia"/>
          <w:b w:val="0"/>
          <w:bCs/>
          <w:color w:val="231F20"/>
          <w:sz w:val="18"/>
          <w:lang w:val="en-US" w:eastAsia="zh-CN"/>
        </w:rPr>
        <w:t>4、测量磁感应强度B与励磁电流IM的关系；</w:t>
      </w:r>
    </w:p>
    <w:p>
      <w:pPr>
        <w:spacing w:line="274" w:lineRule="exact"/>
        <w:rPr>
          <w:rFonts w:hint="eastAsia"/>
          <w:b w:val="0"/>
          <w:bCs/>
          <w:color w:val="231F20"/>
          <w:sz w:val="18"/>
          <w:lang w:val="en-US" w:eastAsia="zh-CN"/>
        </w:rPr>
      </w:pPr>
      <w:r>
        <w:rPr>
          <w:rFonts w:hint="eastAsia"/>
          <w:b w:val="0"/>
          <w:bCs/>
          <w:color w:val="231F20"/>
          <w:sz w:val="18"/>
          <w:lang w:val="en-US" w:eastAsia="zh-CN"/>
        </w:rPr>
        <w:t>5、测量霍尔元件的霍尔灵敏度；</w:t>
      </w:r>
    </w:p>
    <w:p>
      <w:pPr>
        <w:spacing w:line="274" w:lineRule="exact"/>
        <w:rPr>
          <w:rFonts w:hint="eastAsia"/>
          <w:b w:val="0"/>
          <w:bCs/>
          <w:color w:val="231F20"/>
          <w:sz w:val="18"/>
          <w:lang w:val="en-US" w:eastAsia="zh-CN"/>
        </w:rPr>
      </w:pPr>
      <w:r>
        <w:rPr>
          <w:rFonts w:hint="eastAsia"/>
          <w:b w:val="0"/>
          <w:bCs/>
          <w:color w:val="231F20"/>
          <w:sz w:val="18"/>
          <w:lang w:val="en-US" w:eastAsia="zh-CN"/>
        </w:rPr>
        <w:t>6、研究电磁铁磁场分布。</w:t>
      </w:r>
    </w:p>
    <w:p>
      <w:pPr>
        <w:spacing w:line="274" w:lineRule="exact"/>
        <w:rPr>
          <w:rFonts w:hint="eastAsia"/>
          <w:b w:val="0"/>
          <w:bCs/>
          <w:color w:val="231F20"/>
          <w:sz w:val="18"/>
          <w:lang w:val="en-US" w:eastAsia="zh-CN"/>
        </w:rPr>
      </w:pPr>
    </w:p>
    <w:p>
      <w:pPr>
        <w:spacing w:line="274" w:lineRule="exact"/>
        <w:rPr>
          <w:rFonts w:hint="default"/>
          <w:b/>
          <w:bCs w:val="0"/>
          <w:color w:val="231F20"/>
          <w:sz w:val="18"/>
          <w:lang w:val="en-US" w:eastAsia="zh-CN"/>
        </w:rPr>
      </w:pPr>
      <w:r>
        <w:rPr>
          <w:rFonts w:hint="eastAsia"/>
          <w:b/>
          <w:bCs w:val="0"/>
          <w:color w:val="231F20"/>
          <w:sz w:val="18"/>
          <w:lang w:val="en-US" w:eastAsia="zh-CN"/>
        </w:rPr>
        <w:t>仪器特点</w:t>
      </w:r>
    </w:p>
    <w:p>
      <w:pPr>
        <w:spacing w:line="274" w:lineRule="exact"/>
        <w:rPr>
          <w:rFonts w:hint="eastAsia"/>
          <w:b/>
          <w:bCs w:val="0"/>
          <w:color w:val="231F20"/>
          <w:sz w:val="18"/>
          <w:lang w:val="en-US" w:eastAsia="zh-CN"/>
        </w:rPr>
      </w:pPr>
      <w:r>
        <w:rPr>
          <w:rFonts w:hint="eastAsia"/>
          <w:b/>
          <w:bCs w:val="0"/>
          <w:color w:val="231F20"/>
          <w:sz w:val="18"/>
          <w:lang w:val="en-US" w:eastAsia="zh-CN"/>
        </w:rPr>
        <w:t>1、稳定电磁铁提供磁场；</w:t>
      </w:r>
    </w:p>
    <w:p>
      <w:pPr>
        <w:spacing w:line="274" w:lineRule="exact"/>
        <w:rPr>
          <w:rFonts w:hint="default"/>
          <w:b/>
          <w:bCs w:val="0"/>
          <w:color w:val="231F20"/>
          <w:sz w:val="18"/>
          <w:lang w:val="en-US" w:eastAsia="zh-CN"/>
        </w:rPr>
      </w:pPr>
      <w:r>
        <w:rPr>
          <w:rFonts w:hint="eastAsia"/>
          <w:b/>
          <w:bCs w:val="0"/>
          <w:color w:val="231F20"/>
          <w:sz w:val="18"/>
          <w:lang w:val="en-US" w:eastAsia="zh-CN"/>
        </w:rPr>
        <w:t>2、采用接线清晰、特殊材质耐用的换向开关。</w:t>
      </w:r>
    </w:p>
    <w:p>
      <w:pPr>
        <w:spacing w:line="252" w:lineRule="auto"/>
        <w:jc w:val="both"/>
        <w:rPr>
          <w:rFonts w:hint="eastAsia"/>
          <w:b/>
          <w:bCs w:val="0"/>
          <w:color w:val="231F20"/>
          <w:sz w:val="18"/>
          <w:lang w:val="en-US" w:eastAsia="zh-CN"/>
        </w:rPr>
      </w:pPr>
      <w:r>
        <w:rPr>
          <w:rFonts w:hint="eastAsia"/>
          <w:b/>
          <w:bCs w:val="0"/>
          <w:color w:val="231F20"/>
          <w:sz w:val="18"/>
          <w:lang w:val="en-US" w:eastAsia="zh-CN"/>
        </w:rPr>
        <w:t>3、有霍尔元件保护装置</w:t>
      </w:r>
    </w:p>
    <w:p>
      <w:pPr>
        <w:spacing w:line="252" w:lineRule="auto"/>
        <w:jc w:val="both"/>
        <w:rPr>
          <w:rFonts w:hint="default"/>
          <w:b/>
          <w:bCs w:val="0"/>
          <w:color w:val="231F20"/>
          <w:sz w:val="18"/>
          <w:lang w:val="en-US" w:eastAsia="zh-CN"/>
        </w:rPr>
      </w:pPr>
      <w:r>
        <w:rPr>
          <w:rFonts w:hint="eastAsia"/>
          <w:b/>
          <w:bCs w:val="0"/>
          <w:color w:val="231F20"/>
          <w:sz w:val="18"/>
          <w:lang w:val="en-US" w:eastAsia="zh-CN"/>
        </w:rPr>
        <w:t>4、</w:t>
      </w:r>
      <w:r>
        <w:rPr>
          <w:rFonts w:hint="eastAsia"/>
          <w:b w:val="0"/>
          <w:bCs/>
          <w:color w:val="231F20"/>
          <w:sz w:val="18"/>
          <w:lang w:val="en-US" w:eastAsia="zh-CN"/>
        </w:rPr>
        <w:t>模块化设计、实验中各模块功能清晰；可分组完成不同实验。</w:t>
      </w:r>
    </w:p>
    <w:p>
      <w:pPr>
        <w:spacing w:line="252" w:lineRule="auto"/>
        <w:jc w:val="both"/>
        <w:rPr>
          <w:rFonts w:hint="eastAsia"/>
          <w:b/>
          <w:bCs/>
          <w:color w:val="231F20"/>
          <w:sz w:val="18"/>
          <w:lang w:val="en-US" w:eastAsia="zh-CN"/>
        </w:rPr>
      </w:pPr>
    </w:p>
    <w:p>
      <w:pPr>
        <w:spacing w:line="252" w:lineRule="auto"/>
        <w:jc w:val="both"/>
        <w:rPr>
          <w:rFonts w:hint="eastAsia"/>
          <w:b/>
          <w:bCs/>
          <w:color w:val="231F20"/>
          <w:sz w:val="18"/>
          <w:lang w:val="en-US" w:eastAsia="zh-CN"/>
        </w:rPr>
      </w:pPr>
      <w:r>
        <w:rPr>
          <w:rFonts w:hint="eastAsia"/>
          <w:b/>
          <w:bCs/>
          <w:color w:val="231F20"/>
          <w:sz w:val="18"/>
          <w:lang w:val="en-US" w:eastAsia="zh-CN"/>
        </w:rPr>
        <w:t>技术参数</w:t>
      </w:r>
    </w:p>
    <w:p>
      <w:pPr>
        <w:spacing w:line="252" w:lineRule="auto"/>
        <w:jc w:val="both"/>
        <w:rPr>
          <w:rFonts w:hint="default"/>
          <w:color w:val="231F20"/>
          <w:sz w:val="18"/>
          <w:lang w:val="en-US" w:eastAsia="zh-CN"/>
        </w:rPr>
      </w:pPr>
      <w:r>
        <w:rPr>
          <w:rFonts w:hint="default"/>
          <w:color w:val="231F20"/>
          <w:sz w:val="18"/>
          <w:lang w:val="en-US" w:eastAsia="zh-CN"/>
        </w:rPr>
        <w:t>1.实验主机</w:t>
      </w:r>
    </w:p>
    <w:p>
      <w:pPr>
        <w:spacing w:line="252" w:lineRule="auto"/>
        <w:jc w:val="both"/>
        <w:rPr>
          <w:rFonts w:hint="default"/>
          <w:color w:val="231F20"/>
          <w:sz w:val="18"/>
          <w:lang w:val="en-US" w:eastAsia="zh-CN"/>
        </w:rPr>
      </w:pPr>
      <w:r>
        <w:rPr>
          <w:rFonts w:hint="eastAsia"/>
          <w:color w:val="231F20"/>
          <w:sz w:val="18"/>
          <w:lang w:val="en-US" w:eastAsia="zh-CN"/>
        </w:rPr>
        <w:t>（1）</w:t>
      </w:r>
      <w:r>
        <w:rPr>
          <w:rFonts w:hint="default"/>
          <w:color w:val="231F20"/>
          <w:sz w:val="18"/>
          <w:lang w:val="en-US" w:eastAsia="zh-CN"/>
        </w:rPr>
        <w:t>稳压恒流源：励磁电源：电压0-24VDC，IM=0～1000mA，三位半数字式电流表显示，连续可调，最小分辨率为0.1mA</w:t>
      </w:r>
    </w:p>
    <w:p>
      <w:pPr>
        <w:spacing w:line="252" w:lineRule="auto"/>
        <w:jc w:val="both"/>
        <w:rPr>
          <w:rFonts w:hint="default"/>
          <w:color w:val="231F20"/>
          <w:sz w:val="18"/>
          <w:lang w:val="en-US" w:eastAsia="zh-CN"/>
        </w:rPr>
      </w:pPr>
      <w:r>
        <w:rPr>
          <w:rFonts w:hint="eastAsia"/>
          <w:color w:val="231F20"/>
          <w:sz w:val="18"/>
          <w:lang w:val="en-US" w:eastAsia="zh-CN"/>
        </w:rPr>
        <w:t>（2）</w:t>
      </w:r>
      <w:r>
        <w:rPr>
          <w:rFonts w:hint="default"/>
          <w:color w:val="231F20"/>
          <w:sz w:val="18"/>
          <w:lang w:val="en-US" w:eastAsia="zh-CN"/>
        </w:rPr>
        <w:t xml:space="preserve">霍尔元件工作电源（恒流）：0-10VDC，IS=0～10mA，连续可调，三位半数显 </w:t>
      </w:r>
    </w:p>
    <w:p>
      <w:pPr>
        <w:spacing w:line="252" w:lineRule="auto"/>
        <w:jc w:val="both"/>
        <w:rPr>
          <w:rFonts w:hint="default"/>
          <w:color w:val="231F20"/>
          <w:sz w:val="18"/>
          <w:lang w:val="en-US" w:eastAsia="zh-CN"/>
        </w:rPr>
      </w:pPr>
      <w:r>
        <w:rPr>
          <w:rFonts w:hint="eastAsia"/>
          <w:color w:val="231F20"/>
          <w:sz w:val="18"/>
          <w:lang w:val="en-US" w:eastAsia="zh-CN"/>
        </w:rPr>
        <w:t>（3）</w:t>
      </w:r>
      <w:r>
        <w:rPr>
          <w:rFonts w:hint="default"/>
          <w:color w:val="231F20"/>
          <w:sz w:val="18"/>
          <w:lang w:val="en-US" w:eastAsia="zh-CN"/>
        </w:rPr>
        <w:t>霍尔电压量程0～20.00mV， 0～200.00mV分两档，最小分辨率0.01mV，四位半数字式毫伏表显示</w:t>
      </w:r>
      <w:r>
        <w:rPr>
          <w:rFonts w:hint="eastAsia"/>
          <w:color w:val="231F20"/>
          <w:sz w:val="18"/>
          <w:lang w:val="en-US" w:eastAsia="zh-CN"/>
        </w:rPr>
        <w:t>。</w:t>
      </w:r>
    </w:p>
    <w:p>
      <w:pPr>
        <w:spacing w:line="252" w:lineRule="auto"/>
        <w:jc w:val="both"/>
        <w:rPr>
          <w:rFonts w:hint="default"/>
          <w:color w:val="231F20"/>
          <w:sz w:val="18"/>
          <w:lang w:val="en-US" w:eastAsia="zh-CN"/>
        </w:rPr>
      </w:pPr>
      <w:r>
        <w:rPr>
          <w:rFonts w:hint="eastAsia"/>
          <w:color w:val="231F20"/>
          <w:sz w:val="18"/>
          <w:lang w:val="en-US" w:eastAsia="zh-CN"/>
        </w:rPr>
        <w:t>（4）</w:t>
      </w:r>
      <w:r>
        <w:rPr>
          <w:rFonts w:hint="default"/>
          <w:color w:val="231F20"/>
          <w:sz w:val="18"/>
          <w:lang w:val="en-US" w:eastAsia="zh-CN"/>
        </w:rPr>
        <w:t>带有自动电路识别功能，有霍尔片、电压表保护电路；励磁电流，传感器工作电流和霍尔电压接口采用不同规格的插座和专用连接线，消除接线错误防止损坏霍尔片和设备。</w:t>
      </w:r>
    </w:p>
    <w:p>
      <w:pPr>
        <w:spacing w:line="252" w:lineRule="auto"/>
        <w:jc w:val="both"/>
        <w:rPr>
          <w:rFonts w:hint="eastAsia"/>
          <w:color w:val="231F20"/>
          <w:sz w:val="18"/>
          <w:lang w:val="en-US" w:eastAsia="zh-CN"/>
        </w:rPr>
      </w:pPr>
      <w:r>
        <w:rPr>
          <w:rFonts w:hint="eastAsia"/>
          <w:color w:val="231F20"/>
          <w:sz w:val="18"/>
          <w:lang w:val="en-US" w:eastAsia="zh-CN"/>
        </w:rPr>
        <w:t>2、铁芯型霍尔装置：</w:t>
      </w:r>
    </w:p>
    <w:p>
      <w:pPr>
        <w:spacing w:line="252" w:lineRule="auto"/>
        <w:jc w:val="both"/>
        <w:rPr>
          <w:rFonts w:hint="eastAsia"/>
          <w:color w:val="231F20"/>
          <w:sz w:val="18"/>
          <w:lang w:val="en-US" w:eastAsia="zh-CN"/>
        </w:rPr>
      </w:pPr>
      <w:r>
        <w:rPr>
          <w:rFonts w:hint="eastAsia"/>
          <w:color w:val="231F20"/>
          <w:sz w:val="18"/>
          <w:lang w:val="en-US" w:eastAsia="zh-CN"/>
        </w:rPr>
        <w:t>（1）霍尔元件：横向四端元件，砷化镓（GaAs）霍尔传感器，N型半导体材料。工作电流：0～10.00mA；</w:t>
      </w:r>
    </w:p>
    <w:p>
      <w:pPr>
        <w:spacing w:line="252" w:lineRule="auto"/>
        <w:jc w:val="both"/>
        <w:rPr>
          <w:rFonts w:hint="eastAsia"/>
          <w:color w:val="231F20"/>
          <w:sz w:val="18"/>
          <w:lang w:val="en-US" w:eastAsia="zh-CN"/>
        </w:rPr>
      </w:pPr>
      <w:r>
        <w:rPr>
          <w:rFonts w:hint="eastAsia"/>
          <w:color w:val="231F20"/>
          <w:sz w:val="18"/>
          <w:lang w:val="en-US" w:eastAsia="zh-CN"/>
        </w:rPr>
        <w:t>（2）铁芯：磁感应强度：＞300mT（1A）励磁电流：0～1000mA；</w:t>
      </w:r>
    </w:p>
    <w:p>
      <w:pPr>
        <w:spacing w:line="252" w:lineRule="auto"/>
        <w:jc w:val="both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/>
          <w:color w:val="231F20"/>
          <w:sz w:val="18"/>
          <w:lang w:val="en-US" w:eastAsia="zh-CN"/>
        </w:rPr>
        <w:t>（3）二维移动尺：60×30mm；换向开关：3组；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</w:t>
      </w:r>
      <w:r>
        <w:rPr>
          <w:rFonts w:hint="eastAsia"/>
          <w:b/>
          <w:bCs/>
          <w:lang w:val="en-US" w:eastAsia="zh-CN"/>
        </w:rPr>
        <w:t xml:space="preserve">  四川西测科技有限公司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          2018年2月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8402878-1A5A-4909-AE87-24A4D986672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7F79D813-3D83-43C2-819C-1B1FC939E6F1}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3" w:fontKey="{8853E083-F689-44F8-A107-E2BA7571AAFC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975130C-FAEA-4A75-AD5F-C4A9A536F7F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微软雅黑" w:hAnsi="微软雅黑" w:eastAsia="微软雅黑" w:cs="微软雅黑"/>
        <w:b/>
        <w:bCs/>
        <w:color w:val="0000FF"/>
        <w:sz w:val="30"/>
        <w:szCs w:val="30"/>
        <w:lang w:eastAsia="zh-CN"/>
      </w:rPr>
      <w:drawing>
        <wp:inline distT="0" distB="0" distL="114300" distR="114300">
          <wp:extent cx="1357630" cy="442595"/>
          <wp:effectExtent l="0" t="0" r="13970" b="14605"/>
          <wp:docPr id="2" name="图片 2" descr="微信图片_20190214150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902141500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7630" cy="4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21B7E"/>
    <w:rsid w:val="10402BAF"/>
    <w:rsid w:val="285C5427"/>
    <w:rsid w:val="35823A55"/>
    <w:rsid w:val="36F63FF0"/>
    <w:rsid w:val="4BE654D6"/>
    <w:rsid w:val="55555666"/>
    <w:rsid w:val="56813DBE"/>
    <w:rsid w:val="5899031E"/>
    <w:rsid w:val="75E76CCA"/>
    <w:rsid w:val="76F5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84411</dc:creator>
  <cp:lastModifiedBy>赵小清</cp:lastModifiedBy>
  <dcterms:modified xsi:type="dcterms:W3CDTF">2020-05-12T07:41:53Z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